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A0CAD" w14:textId="77777777" w:rsidR="009830B2" w:rsidRPr="007D6941" w:rsidRDefault="009830B2" w:rsidP="009830B2">
      <w:pPr>
        <w:contextualSpacing/>
        <w:jc w:val="center"/>
        <w:rPr>
          <w:rFonts w:ascii="Tahoma" w:hAnsi="Tahoma" w:cs="Tahoma"/>
        </w:rPr>
      </w:pPr>
      <w:r w:rsidRPr="007D6941">
        <w:rPr>
          <w:rFonts w:ascii="Tahoma" w:hAnsi="Tahoma" w:cs="Tahoma"/>
          <w:b/>
        </w:rPr>
        <w:t>Техническое задание</w:t>
      </w:r>
    </w:p>
    <w:p w14:paraId="1BD4FC67" w14:textId="77777777" w:rsidR="009830B2" w:rsidRPr="007D6941" w:rsidRDefault="009830B2" w:rsidP="009830B2">
      <w:pPr>
        <w:contextualSpacing/>
        <w:jc w:val="center"/>
        <w:rPr>
          <w:rFonts w:ascii="Tahoma" w:hAnsi="Tahoma" w:cs="Tahoma"/>
        </w:rPr>
      </w:pPr>
    </w:p>
    <w:p w14:paraId="54E3ADB2" w14:textId="45E889F4" w:rsidR="009830B2" w:rsidRPr="007D6941" w:rsidRDefault="009830B2" w:rsidP="009830B2">
      <w:pPr>
        <w:contextualSpacing/>
        <w:jc w:val="center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Поставка трансформаторов тока для</w:t>
      </w:r>
      <w:r w:rsidRPr="007D6941">
        <w:rPr>
          <w:rFonts w:ascii="Tahoma" w:hAnsi="Tahoma" w:cs="Tahoma"/>
          <w:b/>
          <w:i/>
        </w:rPr>
        <w:t xml:space="preserve"> </w:t>
      </w:r>
      <w:r w:rsidRPr="007D6941">
        <w:rPr>
          <w:rFonts w:ascii="Tahoma" w:hAnsi="Tahoma" w:cs="Tahoma"/>
          <w:b/>
        </w:rPr>
        <w:t xml:space="preserve">нужд </w:t>
      </w:r>
      <w:r w:rsidR="00673A5B" w:rsidRPr="00673A5B">
        <w:rPr>
          <w:rFonts w:ascii="Tahoma" w:hAnsi="Tahoma" w:cs="Tahoma"/>
          <w:b/>
        </w:rPr>
        <w:t xml:space="preserve">Удмуртского филиала </w:t>
      </w:r>
      <w:bookmarkStart w:id="0" w:name="_GoBack"/>
      <w:bookmarkEnd w:id="0"/>
      <w:r w:rsidRPr="007D6941">
        <w:rPr>
          <w:rFonts w:ascii="Tahoma" w:hAnsi="Tahoma" w:cs="Tahoma"/>
          <w:b/>
        </w:rPr>
        <w:t>АО «ЭнергосбыТ Плюс»</w:t>
      </w:r>
    </w:p>
    <w:p w14:paraId="3D8B5AEF" w14:textId="77777777" w:rsidR="009830B2" w:rsidRPr="007D6941" w:rsidRDefault="009830B2" w:rsidP="009830B2">
      <w:pPr>
        <w:contextualSpacing/>
        <w:jc w:val="center"/>
        <w:rPr>
          <w:rFonts w:ascii="Tahoma" w:hAnsi="Tahoma" w:cs="Tahoma"/>
          <w:b/>
        </w:rPr>
      </w:pPr>
    </w:p>
    <w:p w14:paraId="262C516D" w14:textId="77777777" w:rsidR="009830B2" w:rsidRPr="007D6941" w:rsidRDefault="009830B2" w:rsidP="009830B2">
      <w:pPr>
        <w:shd w:val="clear" w:color="auto" w:fill="FFFFFF"/>
        <w:tabs>
          <w:tab w:val="left" w:pos="720"/>
          <w:tab w:val="num" w:pos="1980"/>
        </w:tabs>
        <w:contextualSpacing/>
        <w:jc w:val="center"/>
        <w:outlineLvl w:val="0"/>
        <w:rPr>
          <w:rFonts w:ascii="Tahoma" w:eastAsia="Times New Roman" w:hAnsi="Tahoma" w:cs="Tahoma"/>
          <w:b/>
        </w:rPr>
      </w:pPr>
      <w:r w:rsidRPr="007D6941">
        <w:rPr>
          <w:rFonts w:ascii="Tahoma" w:eastAsia="Times New Roman" w:hAnsi="Tahoma" w:cs="Tahoma"/>
          <w:b/>
        </w:rPr>
        <w:t>1. Общие требования</w:t>
      </w:r>
    </w:p>
    <w:p w14:paraId="0D3C8AD5" w14:textId="77777777" w:rsidR="009830B2" w:rsidRPr="007D6941" w:rsidRDefault="009830B2" w:rsidP="009830B2">
      <w:pPr>
        <w:shd w:val="clear" w:color="auto" w:fill="FFFFFF"/>
        <w:tabs>
          <w:tab w:val="left" w:leader="underscore" w:pos="8880"/>
        </w:tabs>
        <w:ind w:left="19" w:firstLine="548"/>
        <w:contextualSpacing/>
        <w:jc w:val="both"/>
        <w:rPr>
          <w:rFonts w:ascii="Tahoma" w:hAnsi="Tahoma" w:cs="Tahoma"/>
        </w:rPr>
      </w:pPr>
      <w:r w:rsidRPr="007D6941">
        <w:rPr>
          <w:rFonts w:ascii="Tahoma" w:hAnsi="Tahoma" w:cs="Tahoma"/>
        </w:rPr>
        <w:t>Объект закупки</w:t>
      </w:r>
      <w:r w:rsidRPr="007D6941">
        <w:rPr>
          <w:rFonts w:ascii="Tahoma" w:hAnsi="Tahoma" w:cs="Tahoma"/>
          <w:b/>
          <w:bCs/>
          <w:color w:val="000000"/>
        </w:rPr>
        <w:t xml:space="preserve">: </w:t>
      </w:r>
      <w:r w:rsidRPr="007D6941">
        <w:rPr>
          <w:rFonts w:ascii="Tahoma" w:hAnsi="Tahoma" w:cs="Tahoma"/>
          <w:color w:val="000000"/>
          <w:spacing w:val="-4"/>
        </w:rPr>
        <w:t>поставка</w:t>
      </w:r>
      <w:r w:rsidRPr="007D6941">
        <w:rPr>
          <w:rFonts w:ascii="Tahoma" w:hAnsi="Tahoma" w:cs="Tahoma"/>
        </w:rPr>
        <w:t xml:space="preserve"> трансформаторов тока для исполнения инвестиционной программы в рамках Федерального закона от 27.12.2018 №522-ФЗ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Удмуртской Республики</w:t>
      </w:r>
    </w:p>
    <w:p w14:paraId="66A6C4C0" w14:textId="77777777" w:rsidR="009830B2" w:rsidRPr="007D6941" w:rsidRDefault="009830B2" w:rsidP="009830B2">
      <w:pPr>
        <w:shd w:val="clear" w:color="auto" w:fill="FFFFFF"/>
        <w:tabs>
          <w:tab w:val="left" w:leader="underscore" w:pos="8880"/>
        </w:tabs>
        <w:ind w:left="19" w:firstLine="548"/>
        <w:contextualSpacing/>
        <w:jc w:val="both"/>
        <w:rPr>
          <w:rFonts w:ascii="Tahoma" w:hAnsi="Tahoma" w:cs="Tahoma"/>
        </w:rPr>
      </w:pPr>
    </w:p>
    <w:p w14:paraId="26D6DC82" w14:textId="77777777" w:rsidR="009830B2" w:rsidRPr="007D6941" w:rsidRDefault="009830B2" w:rsidP="009830B2">
      <w:pPr>
        <w:contextualSpacing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2. Сроки (периоды) поставки продукции:</w:t>
      </w:r>
    </w:p>
    <w:p w14:paraId="7FD5F74E" w14:textId="77777777" w:rsidR="0059572B" w:rsidRPr="0059572B" w:rsidRDefault="0059572B" w:rsidP="0059572B">
      <w:pPr>
        <w:widowControl/>
        <w:numPr>
          <w:ilvl w:val="1"/>
          <w:numId w:val="25"/>
        </w:numPr>
        <w:autoSpaceDE/>
        <w:autoSpaceDN/>
        <w:adjustRightInd/>
        <w:ind w:left="0" w:right="480" w:firstLine="567"/>
        <w:contextualSpacing/>
        <w:jc w:val="both"/>
        <w:rPr>
          <w:rFonts w:ascii="Tahoma" w:eastAsia="Times New Roman" w:hAnsi="Tahoma" w:cs="Tahoma"/>
          <w:lang w:eastAsia="en-US"/>
        </w:rPr>
      </w:pPr>
      <w:r w:rsidRPr="0059572B">
        <w:rPr>
          <w:rFonts w:ascii="Tahoma" w:eastAsia="Times New Roman" w:hAnsi="Tahoma" w:cs="Tahoma"/>
          <w:b/>
        </w:rPr>
        <w:t>Срок поставки Продукции</w:t>
      </w:r>
      <w:r w:rsidRPr="0059572B">
        <w:rPr>
          <w:rFonts w:ascii="Tahoma" w:eastAsia="Times New Roman" w:hAnsi="Tahoma" w:cs="Tahoma"/>
        </w:rPr>
        <w:t xml:space="preserve"> (отдельных Партий Продукции) установлен(ы)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г.</w:t>
      </w:r>
    </w:p>
    <w:p w14:paraId="1BD62A24" w14:textId="4E7D5A01" w:rsidR="009830B2" w:rsidRPr="007D6941" w:rsidRDefault="009830B2" w:rsidP="0059572B">
      <w:pPr>
        <w:widowControl/>
        <w:autoSpaceDE/>
        <w:autoSpaceDN/>
        <w:adjustRightInd/>
        <w:ind w:right="480"/>
        <w:contextualSpacing/>
        <w:jc w:val="both"/>
        <w:rPr>
          <w:rFonts w:ascii="Tahoma" w:hAnsi="Tahoma" w:cs="Tahoma"/>
        </w:rPr>
      </w:pPr>
    </w:p>
    <w:p w14:paraId="021B626D" w14:textId="77777777" w:rsidR="009830B2" w:rsidRPr="007D6941" w:rsidRDefault="009830B2" w:rsidP="009830B2">
      <w:pPr>
        <w:ind w:left="567" w:right="480"/>
        <w:contextualSpacing/>
        <w:jc w:val="both"/>
        <w:rPr>
          <w:rFonts w:ascii="Tahoma" w:hAnsi="Tahoma" w:cs="Tahoma"/>
        </w:rPr>
      </w:pPr>
    </w:p>
    <w:p w14:paraId="6F9B9DAD" w14:textId="77777777" w:rsidR="009830B2" w:rsidRPr="007D6941" w:rsidRDefault="009830B2" w:rsidP="009830B2">
      <w:pPr>
        <w:pStyle w:val="a6"/>
        <w:widowControl/>
        <w:numPr>
          <w:ilvl w:val="0"/>
          <w:numId w:val="25"/>
        </w:numPr>
        <w:autoSpaceDE/>
        <w:autoSpaceDN/>
        <w:adjustRightInd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Основные требования к продукции:</w:t>
      </w: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9830B2" w:rsidRPr="007D6941" w14:paraId="412B8EDC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FCEAE3" w14:textId="77777777" w:rsidR="009830B2" w:rsidRPr="007D6941" w:rsidRDefault="009830B2" w:rsidP="00A850F5">
            <w:pPr>
              <w:shd w:val="clear" w:color="auto" w:fill="FFFFFF"/>
              <w:ind w:left="38" w:right="24"/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4CBECBD" w14:textId="77777777" w:rsidR="009830B2" w:rsidRPr="007D6941" w:rsidRDefault="009830B2" w:rsidP="00A850F5">
            <w:pPr>
              <w:shd w:val="clear" w:color="auto" w:fill="FFFFFF"/>
              <w:ind w:right="240"/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60C89" w14:textId="77777777" w:rsidR="009830B2" w:rsidRPr="007D6941" w:rsidRDefault="009830B2" w:rsidP="00A850F5">
            <w:pPr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5BE9F7" w14:textId="77777777" w:rsidR="009830B2" w:rsidRPr="007D6941" w:rsidRDefault="009830B2" w:rsidP="00A850F5">
            <w:pPr>
              <w:contextualSpacing/>
              <w:jc w:val="center"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bCs/>
                <w:color w:val="000000"/>
              </w:rPr>
              <w:t>Место поставки</w:t>
            </w:r>
          </w:p>
        </w:tc>
      </w:tr>
      <w:tr w:rsidR="009830B2" w:rsidRPr="007D6941" w14:paraId="5945EAD3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145780" w14:textId="77777777" w:rsidR="009830B2" w:rsidRPr="007D6941" w:rsidRDefault="009830B2" w:rsidP="00A850F5">
            <w:pPr>
              <w:shd w:val="clear" w:color="auto" w:fill="FFFFFF"/>
              <w:ind w:left="38" w:right="24"/>
              <w:contextualSpacing/>
              <w:jc w:val="center"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6DB194" w14:textId="77777777" w:rsidR="009830B2" w:rsidRPr="007D6941" w:rsidRDefault="009830B2" w:rsidP="00A850F5">
            <w:pPr>
              <w:shd w:val="clear" w:color="auto" w:fill="FFFFFF"/>
              <w:ind w:right="240"/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4239B5" w14:textId="77777777" w:rsidR="009830B2" w:rsidRPr="007D6941" w:rsidRDefault="009830B2" w:rsidP="00A850F5">
            <w:pPr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AC9E68" w14:textId="77777777" w:rsidR="009830B2" w:rsidRPr="007D6941" w:rsidRDefault="009830B2" w:rsidP="00A850F5">
            <w:pPr>
              <w:contextualSpacing/>
              <w:jc w:val="center"/>
              <w:rPr>
                <w:rFonts w:ascii="Tahoma" w:hAnsi="Tahoma" w:cs="Tahoma"/>
                <w:bCs/>
                <w:color w:val="000000"/>
              </w:rPr>
            </w:pPr>
            <w:r w:rsidRPr="007D6941">
              <w:rPr>
                <w:rFonts w:ascii="Tahoma" w:hAnsi="Tahoma" w:cs="Tahoma"/>
                <w:bCs/>
                <w:color w:val="000000"/>
              </w:rPr>
              <w:t>4</w:t>
            </w:r>
          </w:p>
        </w:tc>
      </w:tr>
      <w:tr w:rsidR="009830B2" w:rsidRPr="007D6941" w14:paraId="618DC8E2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E81D5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D7B8C5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 800/5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84917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5A78C3E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660173B9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800А</w:t>
            </w:r>
          </w:p>
          <w:p w14:paraId="60C1807C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7A6AEDA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32D4E3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Расположение шины: съемно-поворотное.</w:t>
            </w:r>
          </w:p>
          <w:p w14:paraId="2C1E1601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193EFA9C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2020E8C6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EACF4" w14:textId="77777777" w:rsidR="009830B2" w:rsidRPr="007D6941" w:rsidRDefault="009830B2" w:rsidP="00A850F5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72E50CB9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606171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86EFA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600/5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413E9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379CA75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0FCD6CD6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600А</w:t>
            </w:r>
          </w:p>
          <w:p w14:paraId="56D4FD3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440439D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12CEDA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Расположение шины: съемно-поворотное.</w:t>
            </w:r>
          </w:p>
          <w:p w14:paraId="63A566F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5B6B3EEF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3C5A3BAE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Дата изготовления – не ранее 3 (трех) месяцев с даты отгрузки </w:t>
            </w:r>
          </w:p>
          <w:p w14:paraId="6CB0486B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71247" w14:textId="77777777" w:rsidR="009830B2" w:rsidRPr="007D6941" w:rsidRDefault="009830B2" w:rsidP="00A850F5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1A099931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261ABA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C45C9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Pr="007D6941">
              <w:rPr>
                <w:rFonts w:ascii="Tahoma" w:hAnsi="Tahoma" w:cs="Tahoma"/>
              </w:rPr>
              <w:lastRenderedPageBreak/>
              <w:t>коэффициент трансформации 500/5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6DFF4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lastRenderedPageBreak/>
              <w:t>Номинальное напряжение: до 0,66 кВ</w:t>
            </w:r>
          </w:p>
          <w:p w14:paraId="27E7C0D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00DD6407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500А</w:t>
            </w:r>
          </w:p>
          <w:p w14:paraId="4853204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lastRenderedPageBreak/>
              <w:t>Вторичный номинальный ток: 5 А</w:t>
            </w:r>
          </w:p>
          <w:p w14:paraId="380B4048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2ADD756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Расположение шины: съемно-поворотное.</w:t>
            </w:r>
          </w:p>
          <w:p w14:paraId="022AB52B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3B74EB91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0F7DF55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8F486" w14:textId="77777777" w:rsidR="009830B2" w:rsidRPr="007D6941" w:rsidRDefault="009830B2" w:rsidP="00A850F5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lastRenderedPageBreak/>
              <w:t xml:space="preserve">426063, Удмуртская республика, г. </w:t>
            </w:r>
            <w:r w:rsidRPr="007D6941">
              <w:rPr>
                <w:rFonts w:ascii="Tahoma" w:hAnsi="Tahoma" w:cs="Tahoma"/>
              </w:rPr>
              <w:lastRenderedPageBreak/>
              <w:t>Ижевск, ул. Орджоникидзе, д. 52а</w:t>
            </w:r>
          </w:p>
        </w:tc>
      </w:tr>
      <w:tr w:rsidR="009830B2" w:rsidRPr="007D6941" w14:paraId="3C40160F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469E7A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lastRenderedPageBreak/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A989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FBE26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15290FD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63525CBC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400А</w:t>
            </w:r>
          </w:p>
          <w:p w14:paraId="69BC9520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02B1DDF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C9E2C4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Расположение шины: съемно-поворотное.</w:t>
            </w:r>
          </w:p>
          <w:p w14:paraId="5B161CFA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7A628A98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316BD903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1171223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</w:p>
          <w:p w14:paraId="3C3AF89E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08E4E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600CF043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B217C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jc w:val="center"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5</w:t>
            </w:r>
          </w:p>
          <w:p w14:paraId="376031F8" w14:textId="77777777" w:rsidR="009830B2" w:rsidRPr="007D6941" w:rsidRDefault="009830B2" w:rsidP="00A850F5">
            <w:pPr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9B91C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300/5 У3</w:t>
            </w:r>
          </w:p>
          <w:p w14:paraId="72EF2715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  <w:p w14:paraId="5BBB4E82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FBF72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462059AC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621CEC7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300А</w:t>
            </w:r>
          </w:p>
          <w:p w14:paraId="0AA91217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1327A2F2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 xml:space="preserve"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14:paraId="72A2E64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Исполнение – с шиной. </w:t>
            </w:r>
          </w:p>
          <w:p w14:paraId="6E69B6E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689B2FF5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248BBB1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1F947F0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1EDAE39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4E594DA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5305C66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1F9A48F9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7CEE3838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</w:p>
          <w:p w14:paraId="59EFAC49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154BE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78798D0E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A221D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BA25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F4AA8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7E5FD636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3DA9C4E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250А</w:t>
            </w:r>
          </w:p>
          <w:p w14:paraId="34F3084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6A90DD56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 xml:space="preserve">. Выводы вторичной измерительной обмотки трансформаторов тока имеют крышки </w:t>
            </w:r>
            <w:r w:rsidRPr="007D6941">
              <w:rPr>
                <w:rFonts w:ascii="Tahoma" w:hAnsi="Tahoma" w:cs="Tahoma"/>
              </w:rPr>
              <w:lastRenderedPageBreak/>
              <w:t>для опломбировки. Трансформаторы тока укомплектованы шиной (первичной обмоткой).</w:t>
            </w:r>
          </w:p>
          <w:p w14:paraId="528814C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49918BF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6FB2E6E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3D5229C1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14189D2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</w:p>
          <w:p w14:paraId="0F523C1D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D8CE91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9830B2" w:rsidRPr="007D6941" w14:paraId="7A78DC66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254001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</w:rPr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55230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FEBD8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25B99F77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5D274D5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200А</w:t>
            </w:r>
          </w:p>
          <w:p w14:paraId="47CF6D9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7BABB89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05D5029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57D172BC" w14:textId="77777777" w:rsidR="009830B2" w:rsidRPr="007D6941" w:rsidRDefault="009830B2" w:rsidP="00A850F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</w:t>
            </w:r>
          </w:p>
          <w:p w14:paraId="192B7742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338AD41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6FF7BAF7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C878D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40C167E1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AC2D65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62461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E68E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0FCBC462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1739A23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150А</w:t>
            </w:r>
          </w:p>
          <w:p w14:paraId="1911F8AC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617D9149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93B7D3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6A3F0C01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0FBC739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4BAAE036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86396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6D1F06CD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AFC47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D0BF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125/5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70798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2DF289A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4C98B20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125А</w:t>
            </w:r>
          </w:p>
          <w:p w14:paraId="18F36E66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4DDEF21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CF9DDDA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18C0E650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3B50571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Дата изготовления – не ранее 3 (трех) месяцев с даты отгрузки </w:t>
            </w:r>
            <w:r w:rsidRPr="007D6941">
              <w:rPr>
                <w:rFonts w:ascii="Tahoma" w:hAnsi="Tahoma" w:cs="Tahoma"/>
                <w:color w:val="000000" w:themeColor="text1"/>
              </w:rPr>
              <w:lastRenderedPageBreak/>
              <w:t>Продукции в адрес Покупателя.</w:t>
            </w:r>
          </w:p>
          <w:p w14:paraId="142ADB6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2F355D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9830B2" w:rsidRPr="007D6941" w14:paraId="692FCE11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4D464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64EC27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C45641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742DDD64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1E93471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100А</w:t>
            </w:r>
          </w:p>
          <w:p w14:paraId="131BA15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260A3C5C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1BA6B8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17BB757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0D96B0F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690F15C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</w:p>
          <w:p w14:paraId="02C308F4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B18B7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6A18E611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14BBF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3DBF7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DA7D0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3AFC524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7CEC9573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75А</w:t>
            </w:r>
          </w:p>
          <w:p w14:paraId="1B2E5710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5BCEC512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66B2F96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790D647B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11D4BE78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299BB7C5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5C08E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9830B2" w:rsidRPr="007D6941" w14:paraId="744B93DD" w14:textId="77777777" w:rsidTr="00A850F5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F1C40" w14:textId="77777777" w:rsidR="009830B2" w:rsidRPr="007D6941" w:rsidRDefault="009830B2" w:rsidP="00A850F5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BA9AE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9374E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</w:rPr>
            </w:pPr>
            <w:r w:rsidRPr="007D6941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786B5C90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Класс точности – не менее 0,5</w:t>
            </w:r>
          </w:p>
          <w:p w14:paraId="49CAE71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Первичный номинальный ток: 50А</w:t>
            </w:r>
          </w:p>
          <w:p w14:paraId="08112578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>Вторичный номинальный ток: 5 А</w:t>
            </w:r>
          </w:p>
          <w:p w14:paraId="14D72F95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</w:rPr>
            </w:pPr>
            <w:r w:rsidRPr="007D6941">
              <w:rPr>
                <w:rFonts w:ascii="Tahoma" w:hAnsi="Tahoma" w:cs="Tahoma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</w:rPr>
              <w:t>не менее 4 лет</w:t>
            </w:r>
            <w:r w:rsidRPr="007D6941">
              <w:rPr>
                <w:rFonts w:ascii="Tahoma" w:hAnsi="Tahoma" w:cs="Tahoma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1E492971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 xml:space="preserve">Расположение шины: съемно-поворотное. </w:t>
            </w:r>
          </w:p>
          <w:p w14:paraId="77C7A45F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14:paraId="40F9C5ED" w14:textId="77777777" w:rsidR="009830B2" w:rsidRPr="007D6941" w:rsidRDefault="009830B2" w:rsidP="00A850F5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</w:rPr>
            </w:pPr>
            <w:r w:rsidRPr="007D6941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отгрузки Продукции в адрес Покупателя.</w:t>
            </w:r>
          </w:p>
          <w:p w14:paraId="492AE0DA" w14:textId="77777777" w:rsidR="009830B2" w:rsidRPr="007D6941" w:rsidRDefault="009830B2" w:rsidP="00A850F5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0D72D" w14:textId="77777777" w:rsidR="009830B2" w:rsidRPr="007D6941" w:rsidRDefault="009830B2" w:rsidP="00A850F5">
            <w:pPr>
              <w:ind w:left="34"/>
              <w:contextualSpacing/>
              <w:rPr>
                <w:rFonts w:ascii="Tahoma" w:hAnsi="Tahoma" w:cs="Tahoma"/>
                <w:b/>
                <w:bCs/>
              </w:rPr>
            </w:pPr>
            <w:r w:rsidRPr="007D6941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</w:tbl>
    <w:p w14:paraId="1274802C" w14:textId="77777777" w:rsidR="009830B2" w:rsidRPr="007D6941" w:rsidRDefault="009830B2" w:rsidP="009830B2">
      <w:pPr>
        <w:tabs>
          <w:tab w:val="left" w:pos="360"/>
        </w:tabs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1A65C744" w14:textId="77777777" w:rsidR="009830B2" w:rsidRPr="007D6941" w:rsidRDefault="009830B2" w:rsidP="009830B2">
      <w:pPr>
        <w:pStyle w:val="a6"/>
        <w:ind w:left="360"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4.Требования к качеству продукции, к упаковке и отгрузке продукции:</w:t>
      </w:r>
    </w:p>
    <w:p w14:paraId="4D9A46C8" w14:textId="77777777" w:rsidR="009830B2" w:rsidRPr="007D6941" w:rsidRDefault="009830B2" w:rsidP="009830B2">
      <w:pPr>
        <w:contextualSpacing/>
        <w:jc w:val="both"/>
        <w:rPr>
          <w:rFonts w:ascii="Tahoma" w:hAnsi="Tahoma" w:cs="Tahoma"/>
          <w:color w:val="000000"/>
        </w:rPr>
      </w:pPr>
      <w:r w:rsidRPr="007D6941">
        <w:rPr>
          <w:rFonts w:ascii="Tahoma" w:hAnsi="Tahoma" w:cs="Tahoma"/>
        </w:rPr>
        <w:tab/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D6941">
        <w:rPr>
          <w:rFonts w:ascii="Tahoma" w:hAnsi="Tahoma" w:cs="Tahoma"/>
          <w:color w:val="000000"/>
        </w:rPr>
        <w:t xml:space="preserve"> </w:t>
      </w:r>
    </w:p>
    <w:p w14:paraId="329A40A5" w14:textId="77777777" w:rsidR="009830B2" w:rsidRPr="007D6941" w:rsidRDefault="009830B2" w:rsidP="009830B2">
      <w:pPr>
        <w:contextualSpacing/>
        <w:jc w:val="both"/>
        <w:rPr>
          <w:rFonts w:ascii="Tahoma" w:hAnsi="Tahoma" w:cs="Tahoma"/>
          <w:color w:val="000000"/>
        </w:rPr>
      </w:pPr>
      <w:r w:rsidRPr="007D6941">
        <w:rPr>
          <w:rFonts w:ascii="Tahoma" w:hAnsi="Tahoma" w:cs="Tahoma"/>
          <w:color w:val="000000"/>
        </w:rPr>
        <w:tab/>
        <w:t>Продукция должна быть изготовлена в заводских условиях.</w:t>
      </w:r>
      <w:r w:rsidRPr="007D6941">
        <w:rPr>
          <w:rFonts w:ascii="Tahoma" w:hAnsi="Tahoma" w:cs="Tahoma"/>
        </w:rPr>
        <w:t xml:space="preserve"> Товар не должен быть в залоге, под </w:t>
      </w:r>
      <w:r w:rsidRPr="007D6941">
        <w:rPr>
          <w:rFonts w:ascii="Tahoma" w:hAnsi="Tahoma" w:cs="Tahoma"/>
        </w:rPr>
        <w:lastRenderedPageBreak/>
        <w:t>арестом, не должен быть обременен риском конфискации.</w:t>
      </w:r>
    </w:p>
    <w:p w14:paraId="62AED98C" w14:textId="77777777" w:rsidR="009830B2" w:rsidRPr="007D6941" w:rsidRDefault="009830B2" w:rsidP="009830B2">
      <w:pPr>
        <w:contextualSpacing/>
        <w:jc w:val="both"/>
        <w:rPr>
          <w:rFonts w:ascii="Tahoma" w:hAnsi="Tahoma" w:cs="Tahoma"/>
        </w:rPr>
      </w:pPr>
      <w:r w:rsidRPr="007D6941">
        <w:rPr>
          <w:rFonts w:ascii="Tahoma" w:hAnsi="Tahoma" w:cs="Tahoma"/>
        </w:rPr>
        <w:tab/>
        <w:t>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</w:p>
    <w:p w14:paraId="68DCC75E" w14:textId="77777777" w:rsidR="009830B2" w:rsidRPr="007D6941" w:rsidRDefault="009830B2" w:rsidP="009830B2">
      <w:pPr>
        <w:contextualSpacing/>
        <w:jc w:val="both"/>
        <w:rPr>
          <w:rFonts w:ascii="Tahoma" w:hAnsi="Tahoma" w:cs="Tahoma"/>
        </w:rPr>
      </w:pPr>
      <w:r w:rsidRPr="007D6941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Прайс-листе  и подтверждаться сертификатом качества завода-изготовителя.</w:t>
      </w:r>
    </w:p>
    <w:p w14:paraId="78D9567C" w14:textId="77777777" w:rsidR="009830B2" w:rsidRPr="007D6941" w:rsidRDefault="009830B2" w:rsidP="009830B2">
      <w:pPr>
        <w:contextualSpacing/>
        <w:jc w:val="both"/>
        <w:rPr>
          <w:rFonts w:ascii="Tahoma" w:hAnsi="Tahoma" w:cs="Tahoma"/>
        </w:rPr>
      </w:pPr>
      <w:r w:rsidRPr="007D6941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44D7BE1F" w14:textId="77777777" w:rsidR="009830B2" w:rsidRPr="007D6941" w:rsidRDefault="009830B2" w:rsidP="009830B2">
      <w:pPr>
        <w:contextualSpacing/>
        <w:jc w:val="both"/>
        <w:rPr>
          <w:rFonts w:ascii="Tahoma" w:hAnsi="Tahoma" w:cs="Tahoma"/>
        </w:rPr>
      </w:pPr>
    </w:p>
    <w:p w14:paraId="23A57478" w14:textId="77777777" w:rsidR="009830B2" w:rsidRPr="007D6941" w:rsidRDefault="009830B2" w:rsidP="009830B2">
      <w:pPr>
        <w:contextualSpacing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5.Требования по передаче Заказчику технических и иных документов при поставке продукции:</w:t>
      </w:r>
    </w:p>
    <w:p w14:paraId="1D71E4D4" w14:textId="77777777" w:rsidR="009830B2" w:rsidRPr="007D6941" w:rsidRDefault="009830B2" w:rsidP="009830B2">
      <w:pPr>
        <w:ind w:firstLine="567"/>
        <w:contextualSpacing/>
        <w:jc w:val="both"/>
        <w:rPr>
          <w:rFonts w:ascii="Tahoma" w:hAnsi="Tahoma" w:cs="Tahoma"/>
        </w:rPr>
      </w:pPr>
      <w:r w:rsidRPr="007D6941"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35646C90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Оригинал упаковочного листа на каждое отгруженное место;</w:t>
      </w:r>
    </w:p>
    <w:p w14:paraId="68A59817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Копия/Оригинал сертификата качества завода-изготовителя;</w:t>
      </w:r>
    </w:p>
    <w:p w14:paraId="33C8AB02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Оригинал товарной накладной унифицированной формы ТОРГ-12 / УПД, подписанные Поставщиком – в 2 (двух) экземплярах;</w:t>
      </w:r>
    </w:p>
    <w:p w14:paraId="345540D9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14:paraId="45A5857F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Оригинал паспорта изготовителя на поставляемую Продукцию;</w:t>
      </w:r>
    </w:p>
    <w:p w14:paraId="79FF299B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Оригинал инструкции по эксплуатации Продукции;</w:t>
      </w:r>
    </w:p>
    <w:p w14:paraId="4CEC22A8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Заверенную копию/оригинал свидетельства о происхождении Продукции;</w:t>
      </w:r>
    </w:p>
    <w:p w14:paraId="19FA70E8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37CA4102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0"/>
          <w:tab w:val="left" w:pos="139"/>
          <w:tab w:val="num" w:pos="284"/>
          <w:tab w:val="left" w:pos="378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</w:t>
      </w:r>
      <w:r w:rsidRPr="007D6941">
        <w:rPr>
          <w:rFonts w:ascii="Tahoma" w:eastAsia="Times New Roman" w:hAnsi="Tahoma" w:cs="Tahoma"/>
        </w:rPr>
        <w:t>)</w:t>
      </w:r>
      <w:r w:rsidRPr="007D6941">
        <w:rPr>
          <w:rFonts w:ascii="Tahoma" w:eastAsia="Times New Roman" w:hAnsi="Tahoma" w:cs="Tahoma"/>
          <w:i/>
        </w:rPr>
        <w:t>.;</w:t>
      </w:r>
    </w:p>
    <w:p w14:paraId="652CC390" w14:textId="77777777" w:rsidR="009830B2" w:rsidRPr="007D6941" w:rsidRDefault="009830B2" w:rsidP="009830B2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eastAsia="Times New Roman" w:hAnsi="Tahoma" w:cs="Tahoma"/>
          <w:i/>
        </w:rPr>
        <w:t>иную документацию, необходимую для использования Продукции.</w:t>
      </w:r>
    </w:p>
    <w:p w14:paraId="0157635A" w14:textId="77777777" w:rsidR="009830B2" w:rsidRPr="007D6941" w:rsidRDefault="009830B2" w:rsidP="009830B2">
      <w:pPr>
        <w:tabs>
          <w:tab w:val="left" w:pos="-142"/>
          <w:tab w:val="left" w:pos="139"/>
        </w:tabs>
        <w:jc w:val="both"/>
        <w:rPr>
          <w:rFonts w:ascii="Tahoma" w:eastAsia="Times New Roman" w:hAnsi="Tahoma" w:cs="Tahoma"/>
          <w:i/>
        </w:rPr>
      </w:pPr>
    </w:p>
    <w:p w14:paraId="108B26BA" w14:textId="77777777" w:rsidR="009830B2" w:rsidRPr="007D6941" w:rsidRDefault="009830B2" w:rsidP="009830B2">
      <w:pPr>
        <w:contextualSpacing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6.Требования к безопасности продукции:</w:t>
      </w:r>
    </w:p>
    <w:p w14:paraId="4559556F" w14:textId="77777777" w:rsidR="009830B2" w:rsidRPr="007D6941" w:rsidRDefault="009830B2" w:rsidP="009830B2">
      <w:pPr>
        <w:tabs>
          <w:tab w:val="left" w:pos="-142"/>
          <w:tab w:val="left" w:pos="139"/>
        </w:tabs>
        <w:ind w:firstLine="709"/>
        <w:contextualSpacing/>
        <w:jc w:val="both"/>
        <w:rPr>
          <w:rFonts w:ascii="Tahoma" w:hAnsi="Tahoma" w:cs="Tahoma"/>
        </w:rPr>
      </w:pPr>
      <w:r w:rsidRPr="007D6941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7D6941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0F2F5A95" w14:textId="77777777" w:rsidR="009830B2" w:rsidRPr="007D6941" w:rsidRDefault="009830B2" w:rsidP="009830B2">
      <w:pPr>
        <w:tabs>
          <w:tab w:val="left" w:pos="-142"/>
          <w:tab w:val="left" w:pos="139"/>
        </w:tabs>
        <w:ind w:firstLine="709"/>
        <w:contextualSpacing/>
        <w:jc w:val="both"/>
        <w:rPr>
          <w:rFonts w:ascii="Tahoma" w:hAnsi="Tahoma" w:cs="Tahoma"/>
        </w:rPr>
      </w:pPr>
    </w:p>
    <w:p w14:paraId="26B2BA6E" w14:textId="77777777" w:rsidR="009830B2" w:rsidRPr="007D6941" w:rsidRDefault="009830B2" w:rsidP="009830B2">
      <w:pPr>
        <w:contextualSpacing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7.Порядок сдачи и приемки продукции:</w:t>
      </w:r>
    </w:p>
    <w:p w14:paraId="31A6DF8F" w14:textId="77777777" w:rsidR="009830B2" w:rsidRPr="007D6941" w:rsidRDefault="009830B2" w:rsidP="009830B2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D6941">
        <w:rPr>
          <w:rFonts w:ascii="Tahoma" w:hAnsi="Tahoma" w:cs="Tahoma"/>
          <w:b/>
        </w:rPr>
        <w:tab/>
      </w:r>
      <w:r w:rsidRPr="007D6941">
        <w:rPr>
          <w:rFonts w:ascii="Tahoma" w:hAnsi="Tahoma" w:cs="Tahoma"/>
          <w:b/>
        </w:rPr>
        <w:tab/>
        <w:t xml:space="preserve">Приемка Продукции по количеству </w:t>
      </w:r>
      <w:r w:rsidRPr="007D6941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7D6941">
        <w:rPr>
          <w:rFonts w:ascii="Tahoma" w:hAnsi="Tahoma" w:cs="Tahoma"/>
          <w:i/>
        </w:rPr>
        <w:t>15 (пятнадцати)</w:t>
      </w:r>
      <w:r w:rsidRPr="007D6941">
        <w:rPr>
          <w:rFonts w:ascii="Tahoma" w:hAnsi="Tahoma" w:cs="Tahoma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Договора). Подтверждением факта приемки является подписание </w:t>
      </w:r>
      <w:r w:rsidRPr="007D6941">
        <w:rPr>
          <w:rFonts w:ascii="Tahoma" w:hAnsi="Tahoma" w:cs="Tahoma"/>
          <w:i/>
        </w:rPr>
        <w:t>товарной накладной (форма ТОРГ-12)/УПД (универсальный передаточный документ).</w:t>
      </w:r>
      <w:r w:rsidRPr="007D6941">
        <w:rPr>
          <w:rFonts w:ascii="Tahoma" w:hAnsi="Tahoma" w:cs="Tahoma"/>
        </w:rPr>
        <w:t xml:space="preserve"> </w:t>
      </w:r>
      <w:r w:rsidRPr="007D6941">
        <w:rPr>
          <w:rFonts w:ascii="Tahoma" w:eastAsia="Calibri" w:hAnsi="Tahoma" w:cs="Tahoma"/>
          <w:lang w:eastAsia="en-US"/>
        </w:rPr>
        <w:t xml:space="preserve">Товарная накладная (форма ТОРГ-12)/УПД (универсальный передаточный документ) оформляется и подписывается только в отношении </w:t>
      </w:r>
      <w:r w:rsidRPr="007D6941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7D6941">
        <w:rPr>
          <w:rFonts w:ascii="Tahoma" w:eastAsia="Calibri" w:hAnsi="Tahoma" w:cs="Tahoma"/>
          <w:color w:val="FF0000"/>
          <w:lang w:eastAsia="en-US"/>
        </w:rPr>
        <w:t xml:space="preserve"> </w:t>
      </w:r>
      <w:r w:rsidRPr="007D6941">
        <w:rPr>
          <w:rFonts w:ascii="Tahoma" w:eastAsia="Calibri" w:hAnsi="Tahoma" w:cs="Tahoma"/>
          <w:iCs/>
          <w:lang w:eastAsia="en-US"/>
        </w:rPr>
        <w:t>Партии Продукции.</w:t>
      </w:r>
    </w:p>
    <w:p w14:paraId="69DB435E" w14:textId="77777777" w:rsidR="009830B2" w:rsidRPr="007D6941" w:rsidRDefault="009830B2" w:rsidP="009830B2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D6941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BB465DC" w14:textId="77777777" w:rsidR="009830B2" w:rsidRPr="007D6941" w:rsidRDefault="009830B2" w:rsidP="009830B2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D6941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72B4744C" w14:textId="77777777" w:rsidR="009830B2" w:rsidRPr="007D6941" w:rsidRDefault="009830B2" w:rsidP="009830B2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  <w:i/>
        </w:rPr>
      </w:pPr>
      <w:r w:rsidRPr="007D6941">
        <w:rPr>
          <w:rFonts w:ascii="Tahoma" w:hAnsi="Tahoma" w:cs="Tahoma"/>
          <w:b/>
        </w:rPr>
        <w:tab/>
      </w:r>
      <w:r w:rsidRPr="007D6941">
        <w:rPr>
          <w:rFonts w:ascii="Tahoma" w:hAnsi="Tahoma" w:cs="Tahoma"/>
          <w:b/>
        </w:rPr>
        <w:tab/>
        <w:t xml:space="preserve">Приемка Продукции по качеству </w:t>
      </w:r>
      <w:r w:rsidRPr="007D6941">
        <w:rPr>
          <w:rFonts w:ascii="Tahoma" w:hAnsi="Tahoma" w:cs="Tahoma"/>
          <w:i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FDE7D7A" w14:textId="77777777" w:rsidR="009830B2" w:rsidRPr="007D6941" w:rsidRDefault="009830B2" w:rsidP="009830B2">
      <w:pPr>
        <w:tabs>
          <w:tab w:val="left" w:pos="139"/>
        </w:tabs>
        <w:jc w:val="both"/>
        <w:rPr>
          <w:rFonts w:ascii="Tahoma" w:eastAsia="Times New Roman" w:hAnsi="Tahoma" w:cs="Tahoma"/>
        </w:rPr>
      </w:pPr>
      <w:r w:rsidRPr="007D6941">
        <w:rPr>
          <w:rFonts w:ascii="Tahoma" w:eastAsia="Times New Roman" w:hAnsi="Tahoma" w:cs="Tahoma"/>
          <w:b/>
        </w:rPr>
        <w:tab/>
      </w:r>
      <w:r w:rsidRPr="007D6941">
        <w:rPr>
          <w:rFonts w:ascii="Tahoma" w:eastAsia="Times New Roman" w:hAnsi="Tahoma" w:cs="Tahoma"/>
          <w:b/>
        </w:rPr>
        <w:tab/>
        <w:t>Датой поставки Продукции и датой приемки Продукции</w:t>
      </w:r>
      <w:r w:rsidRPr="007D6941">
        <w:rPr>
          <w:rFonts w:ascii="Tahoma" w:eastAsia="Times New Roman" w:hAnsi="Tahoma" w:cs="Tahoma"/>
        </w:rPr>
        <w:t xml:space="preserve">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14:paraId="65805A27" w14:textId="77777777" w:rsidR="009830B2" w:rsidRPr="007D6941" w:rsidRDefault="009830B2" w:rsidP="009830B2">
      <w:pPr>
        <w:tabs>
          <w:tab w:val="left" w:pos="139"/>
        </w:tabs>
        <w:jc w:val="both"/>
        <w:rPr>
          <w:rFonts w:ascii="Tahoma" w:hAnsi="Tahoma" w:cs="Tahoma"/>
        </w:rPr>
      </w:pPr>
      <w:r w:rsidRPr="007D6941">
        <w:rPr>
          <w:rFonts w:ascii="Tahoma" w:hAnsi="Tahoma" w:cs="Tahoma"/>
          <w:b/>
        </w:rPr>
        <w:tab/>
      </w:r>
      <w:r w:rsidRPr="007D6941">
        <w:rPr>
          <w:rFonts w:ascii="Tahoma" w:hAnsi="Tahoma" w:cs="Tahoma"/>
          <w:b/>
        </w:rPr>
        <w:tab/>
        <w:t>Право собственности</w:t>
      </w:r>
      <w:r w:rsidRPr="007D6941">
        <w:rPr>
          <w:rFonts w:ascii="Tahoma" w:hAnsi="Tahoma" w:cs="Tahoma"/>
        </w:rPr>
        <w:t xml:space="preserve"> на поставленную Продукцию переходит от Поставщика к Покупателю </w:t>
      </w:r>
      <w:r w:rsidRPr="007D6941">
        <w:rPr>
          <w:rFonts w:ascii="Tahoma" w:hAnsi="Tahoma" w:cs="Tahoma"/>
        </w:rPr>
        <w:lastRenderedPageBreak/>
        <w:t xml:space="preserve">после поставки Продукции в соответствии с </w:t>
      </w:r>
      <w:r w:rsidRPr="007D6941">
        <w:rPr>
          <w:rFonts w:ascii="Tahoma" w:hAnsi="Tahoma" w:cs="Tahoma"/>
          <w:i/>
        </w:rPr>
        <w:t xml:space="preserve">п. п. 2.1. и 2.5. Договора </w:t>
      </w:r>
      <w:r w:rsidRPr="007D6941">
        <w:rPr>
          <w:rFonts w:ascii="Tahoma" w:hAnsi="Tahoma" w:cs="Tahoma"/>
        </w:rPr>
        <w:t>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080F8A26" w14:textId="77777777" w:rsidR="009830B2" w:rsidRPr="007D6941" w:rsidRDefault="009830B2" w:rsidP="009830B2">
      <w:pPr>
        <w:tabs>
          <w:tab w:val="left" w:pos="139"/>
        </w:tabs>
        <w:jc w:val="both"/>
        <w:rPr>
          <w:rFonts w:ascii="Tahoma" w:eastAsia="Times New Roman" w:hAnsi="Tahoma" w:cs="Tahoma"/>
        </w:rPr>
      </w:pPr>
    </w:p>
    <w:p w14:paraId="57339092" w14:textId="77777777" w:rsidR="009830B2" w:rsidRPr="007D6941" w:rsidRDefault="009830B2" w:rsidP="009830B2">
      <w:pPr>
        <w:contextualSpacing/>
        <w:jc w:val="center"/>
        <w:outlineLvl w:val="0"/>
        <w:rPr>
          <w:rFonts w:ascii="Tahoma" w:hAnsi="Tahoma" w:cs="Tahoma"/>
          <w:b/>
        </w:rPr>
      </w:pPr>
      <w:r w:rsidRPr="007D6941">
        <w:rPr>
          <w:rFonts w:ascii="Tahoma" w:hAnsi="Tahoma" w:cs="Tahoma"/>
          <w:b/>
        </w:rPr>
        <w:t>8.Требования по объему и сроку гарантий качества продукции:</w:t>
      </w:r>
    </w:p>
    <w:p w14:paraId="703E16CA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7D6941">
        <w:rPr>
          <w:rFonts w:ascii="Tahoma" w:eastAsia="Times New Roman" w:hAnsi="Tahoma" w:cs="Tahoma"/>
          <w:b/>
          <w:lang w:eastAsia="ar-SA"/>
        </w:rPr>
        <w:t xml:space="preserve">        Гарантийный срок</w:t>
      </w:r>
      <w:r w:rsidRPr="007D6941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составляет 36(</w:t>
      </w:r>
      <w:r w:rsidRPr="007D6941">
        <w:rPr>
          <w:rFonts w:ascii="Tahoma" w:hAnsi="Tahoma" w:cs="Tahoma"/>
        </w:rPr>
        <w:t>тридцать шесть</w:t>
      </w:r>
      <w:r w:rsidRPr="007D6941">
        <w:rPr>
          <w:rFonts w:ascii="Tahoma" w:eastAsia="Times New Roman" w:hAnsi="Tahoma" w:cs="Tahoma"/>
          <w:lang w:eastAsia="ar-SA"/>
        </w:rPr>
        <w:t xml:space="preserve">) месяцев </w:t>
      </w:r>
      <w:r w:rsidRPr="007D6941">
        <w:rPr>
          <w:rFonts w:ascii="Tahoma" w:eastAsia="Times New Roman" w:hAnsi="Tahoma" w:cs="Tahoma"/>
          <w:i/>
          <w:lang w:eastAsia="ar-SA"/>
        </w:rPr>
        <w:t>с момента поставки Продукции Покупателю</w:t>
      </w:r>
      <w:r w:rsidRPr="007D6941">
        <w:rPr>
          <w:rFonts w:ascii="Tahoma" w:eastAsia="Times New Roman" w:hAnsi="Tahoma" w:cs="Tahoma"/>
          <w:lang w:eastAsia="ar-SA"/>
        </w:rPr>
        <w:t>.</w:t>
      </w:r>
    </w:p>
    <w:p w14:paraId="18FD36DA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</w:rPr>
      </w:pPr>
      <w:r w:rsidRPr="007D6941">
        <w:rPr>
          <w:rFonts w:ascii="Tahoma" w:hAnsi="Tahoma" w:cs="Tahoma"/>
          <w:b/>
        </w:rPr>
        <w:t xml:space="preserve">        Срок годности</w:t>
      </w:r>
      <w:r w:rsidRPr="007D6941">
        <w:rPr>
          <w:rFonts w:ascii="Tahoma" w:hAnsi="Tahoma" w:cs="Tahoma"/>
        </w:rPr>
        <w:t xml:space="preserve"> </w:t>
      </w:r>
      <w:r w:rsidRPr="007D6941">
        <w:rPr>
          <w:rFonts w:ascii="Tahoma" w:eastAsia="Times New Roman" w:hAnsi="Tahoma" w:cs="Tahoma"/>
          <w:i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452DF939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eastAsia="Times New Roman" w:hAnsi="Tahoma" w:cs="Tahoma"/>
          <w:lang w:eastAsia="ar-SA"/>
        </w:rPr>
      </w:pPr>
      <w:r w:rsidRPr="007D6941">
        <w:rPr>
          <w:rFonts w:ascii="Tahoma" w:eastAsia="Times New Roman" w:hAnsi="Tahoma" w:cs="Tahoma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7D6941">
        <w:rPr>
          <w:rFonts w:ascii="Tahoma" w:eastAsia="Times New Roman" w:hAnsi="Tahoma" w:cs="Tahoma"/>
          <w:i/>
          <w:lang w:eastAsia="ar-SA"/>
        </w:rPr>
        <w:t>3 (три) календарных дня</w:t>
      </w:r>
      <w:r w:rsidRPr="007D6941">
        <w:rPr>
          <w:rFonts w:ascii="Tahoma" w:eastAsia="Times New Roman" w:hAnsi="Tahoma" w:cs="Tahoma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0FBEEA1C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7D6941">
        <w:rPr>
          <w:rFonts w:ascii="Tahoma" w:hAnsi="Tahoma" w:cs="Tahoma"/>
          <w:b/>
        </w:rPr>
        <w:tab/>
      </w:r>
      <w:r w:rsidRPr="007D6941">
        <w:rPr>
          <w:rFonts w:ascii="Tahoma" w:hAnsi="Tahoma" w:cs="Tahoma"/>
          <w:b/>
        </w:rPr>
        <w:tab/>
        <w:t>Срок устранения Недостатков</w:t>
      </w:r>
      <w:r w:rsidRPr="007D6941">
        <w:rPr>
          <w:rFonts w:ascii="Tahoma" w:hAnsi="Tahoma" w:cs="Tahoma"/>
        </w:rPr>
        <w:t xml:space="preserve"> </w:t>
      </w:r>
      <w:r w:rsidRPr="007D6941">
        <w:rPr>
          <w:rFonts w:ascii="Tahoma" w:hAnsi="Tahoma" w:cs="Tahoma"/>
          <w:i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2A27E4F4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7D6941">
        <w:rPr>
          <w:rFonts w:ascii="Tahoma" w:eastAsia="Times New Roman" w:hAnsi="Tahoma" w:cs="Tahoma"/>
        </w:rPr>
        <w:tab/>
      </w:r>
      <w:r w:rsidRPr="007D6941">
        <w:rPr>
          <w:rFonts w:ascii="Tahoma" w:eastAsia="Times New Roman" w:hAnsi="Tahoma" w:cs="Tahoma"/>
        </w:rPr>
        <w:tab/>
        <w:t xml:space="preserve">Срок вывоза некачественной Продукции Поставщиком составляет </w:t>
      </w:r>
      <w:r w:rsidRPr="007D6941">
        <w:rPr>
          <w:rFonts w:ascii="Tahoma" w:eastAsia="Times New Roman" w:hAnsi="Tahoma" w:cs="Tahoma"/>
          <w:i/>
        </w:rPr>
        <w:t xml:space="preserve">10 (десять) календарных дней </w:t>
      </w:r>
      <w:r w:rsidRPr="007D6941">
        <w:rPr>
          <w:rFonts w:ascii="Tahoma" w:hAnsi="Tahoma" w:cs="Tahoma"/>
          <w:i/>
        </w:rPr>
        <w:t>с даты получения Поставщиком уведомления Покупателя о выявленных Недостатках.</w:t>
      </w:r>
    </w:p>
    <w:p w14:paraId="578721A2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7D6941">
        <w:rPr>
          <w:rFonts w:ascii="Tahoma" w:eastAsia="Times New Roman" w:hAnsi="Tahoma" w:cs="Tahoma"/>
        </w:rPr>
        <w:tab/>
      </w:r>
      <w:r w:rsidRPr="007D6941">
        <w:rPr>
          <w:rFonts w:ascii="Tahoma" w:eastAsia="Times New Roman" w:hAnsi="Tahoma" w:cs="Tahoma"/>
        </w:rPr>
        <w:tab/>
        <w:t xml:space="preserve">Срок ответственного хранения некачественной Продукции составляет не более </w:t>
      </w:r>
      <w:r w:rsidRPr="007D6941">
        <w:rPr>
          <w:rFonts w:ascii="Tahoma" w:eastAsia="Times New Roman" w:hAnsi="Tahoma" w:cs="Tahoma"/>
          <w:i/>
        </w:rPr>
        <w:t>30 (тридцать)</w:t>
      </w:r>
      <w:r w:rsidRPr="007D6941">
        <w:rPr>
          <w:rFonts w:ascii="Tahoma" w:eastAsia="Times New Roman" w:hAnsi="Tahoma" w:cs="Tahoma"/>
        </w:rPr>
        <w:t xml:space="preserve"> дней </w:t>
      </w:r>
      <w:r w:rsidRPr="007D6941">
        <w:rPr>
          <w:rFonts w:ascii="Tahoma" w:hAnsi="Tahoma" w:cs="Tahoma"/>
          <w:i/>
        </w:rPr>
        <w:t>с даты получения Поставщиком уведомления Покупателя о выявленных Недостатках</w:t>
      </w:r>
    </w:p>
    <w:p w14:paraId="76221825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7D6941">
        <w:rPr>
          <w:rFonts w:ascii="Tahoma" w:eastAsia="Times New Roman" w:hAnsi="Tahoma" w:cs="Tahoma"/>
          <w:i/>
        </w:rPr>
        <w:tab/>
      </w:r>
      <w:r w:rsidRPr="007D6941">
        <w:rPr>
          <w:rFonts w:ascii="Tahoma" w:eastAsia="Times New Roman" w:hAnsi="Tahoma" w:cs="Tahoma"/>
          <w:i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5052A8C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/>
          <w:iCs/>
        </w:rPr>
      </w:pPr>
      <w:r w:rsidRPr="007D6941">
        <w:rPr>
          <w:rFonts w:ascii="Tahoma" w:eastAsia="Times New Roman" w:hAnsi="Tahoma" w:cs="Tahoma"/>
          <w:lang w:eastAsia="ar-SA"/>
        </w:rPr>
        <w:tab/>
      </w:r>
      <w:r w:rsidRPr="007D6941">
        <w:rPr>
          <w:rFonts w:ascii="Tahoma" w:eastAsia="Times New Roman" w:hAnsi="Tahoma" w:cs="Tahoma"/>
          <w:lang w:eastAsia="ar-SA"/>
        </w:rPr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7D6941">
        <w:rPr>
          <w:rFonts w:ascii="Tahoma" w:eastAsia="Times New Roman" w:hAnsi="Tahoma" w:cs="Tahoma"/>
          <w:i/>
          <w:lang w:eastAsia="ar-SA"/>
        </w:rPr>
        <w:t xml:space="preserve"> При этом любая из Сторон вправе обратиться к компетентной независимой экспертной организации, поименованной в Приложении №4.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023DEDF1" w14:textId="77777777" w:rsidR="009830B2" w:rsidRPr="007D6941" w:rsidRDefault="009830B2" w:rsidP="009830B2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</w:rPr>
      </w:pPr>
    </w:p>
    <w:p w14:paraId="0429AF88" w14:textId="77777777" w:rsidR="009830B2" w:rsidRPr="007D6941" w:rsidRDefault="009830B2" w:rsidP="009830B2">
      <w:pPr>
        <w:tabs>
          <w:tab w:val="left" w:pos="2546"/>
        </w:tabs>
        <w:rPr>
          <w:rFonts w:ascii="Tahoma" w:hAnsi="Tahoma" w:cs="Tahoma"/>
        </w:rPr>
      </w:pPr>
    </w:p>
    <w:p w14:paraId="7A9A79A2" w14:textId="11B9FF4A" w:rsidR="00DB39BF" w:rsidRPr="009830B2" w:rsidRDefault="00DB39BF" w:rsidP="009830B2"/>
    <w:sectPr w:rsidR="00DB39BF" w:rsidRPr="009830B2" w:rsidSect="00B72BB8">
      <w:pgSz w:w="11906" w:h="16838" w:code="9"/>
      <w:pgMar w:top="1440" w:right="1080" w:bottom="1440" w:left="1080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A16F0" w14:textId="77777777" w:rsidR="00581511" w:rsidRDefault="00581511" w:rsidP="00EA2B83">
      <w:r>
        <w:separator/>
      </w:r>
    </w:p>
  </w:endnote>
  <w:endnote w:type="continuationSeparator" w:id="0">
    <w:p w14:paraId="2C25133B" w14:textId="77777777" w:rsidR="00581511" w:rsidRDefault="00581511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61F4E" w14:textId="77777777" w:rsidR="00581511" w:rsidRDefault="00581511" w:rsidP="00EA2B83">
      <w:r>
        <w:separator/>
      </w:r>
    </w:p>
  </w:footnote>
  <w:footnote w:type="continuationSeparator" w:id="0">
    <w:p w14:paraId="305553AF" w14:textId="77777777" w:rsidR="00581511" w:rsidRDefault="00581511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1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4"/>
  </w:num>
  <w:num w:numId="18">
    <w:abstractNumId w:val="13"/>
  </w:num>
  <w:num w:numId="19">
    <w:abstractNumId w:val="15"/>
  </w:num>
  <w:num w:numId="20">
    <w:abstractNumId w:val="21"/>
  </w:num>
  <w:num w:numId="21">
    <w:abstractNumId w:val="18"/>
  </w:num>
  <w:num w:numId="22">
    <w:abstractNumId w:val="16"/>
  </w:num>
  <w:num w:numId="23">
    <w:abstractNumId w:val="6"/>
  </w:num>
  <w:num w:numId="24">
    <w:abstractNumId w:val="5"/>
  </w:num>
  <w:num w:numId="25">
    <w:abstractNumId w:val="10"/>
  </w:num>
  <w:num w:numId="26">
    <w:abstractNumId w:val="3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0B04"/>
    <w:rsid w:val="00071F7B"/>
    <w:rsid w:val="0007412E"/>
    <w:rsid w:val="000A0CCF"/>
    <w:rsid w:val="000A51D3"/>
    <w:rsid w:val="000A6D8F"/>
    <w:rsid w:val="000B78F7"/>
    <w:rsid w:val="000C0036"/>
    <w:rsid w:val="000C5370"/>
    <w:rsid w:val="000D03C3"/>
    <w:rsid w:val="00113D25"/>
    <w:rsid w:val="00141345"/>
    <w:rsid w:val="0015585C"/>
    <w:rsid w:val="00155B8D"/>
    <w:rsid w:val="0016180E"/>
    <w:rsid w:val="00167452"/>
    <w:rsid w:val="00183CDB"/>
    <w:rsid w:val="001A4871"/>
    <w:rsid w:val="001A576B"/>
    <w:rsid w:val="001B13EA"/>
    <w:rsid w:val="001C3907"/>
    <w:rsid w:val="001D6E9A"/>
    <w:rsid w:val="001D740C"/>
    <w:rsid w:val="00222140"/>
    <w:rsid w:val="0022309F"/>
    <w:rsid w:val="00226B80"/>
    <w:rsid w:val="002420BB"/>
    <w:rsid w:val="002426B7"/>
    <w:rsid w:val="00266D65"/>
    <w:rsid w:val="002812FD"/>
    <w:rsid w:val="00287740"/>
    <w:rsid w:val="00291CA8"/>
    <w:rsid w:val="00293097"/>
    <w:rsid w:val="00294720"/>
    <w:rsid w:val="002B77D0"/>
    <w:rsid w:val="002C7979"/>
    <w:rsid w:val="002D42BE"/>
    <w:rsid w:val="002F2811"/>
    <w:rsid w:val="002F5FB8"/>
    <w:rsid w:val="00300448"/>
    <w:rsid w:val="003744FB"/>
    <w:rsid w:val="003A4139"/>
    <w:rsid w:val="003B6389"/>
    <w:rsid w:val="003C5A7A"/>
    <w:rsid w:val="003E7CB4"/>
    <w:rsid w:val="004031B0"/>
    <w:rsid w:val="004034AA"/>
    <w:rsid w:val="004245EF"/>
    <w:rsid w:val="0042524D"/>
    <w:rsid w:val="00451FF9"/>
    <w:rsid w:val="00464ED8"/>
    <w:rsid w:val="00471817"/>
    <w:rsid w:val="0048213D"/>
    <w:rsid w:val="004A2883"/>
    <w:rsid w:val="004B60BE"/>
    <w:rsid w:val="0050115B"/>
    <w:rsid w:val="00517E03"/>
    <w:rsid w:val="005320F4"/>
    <w:rsid w:val="00541517"/>
    <w:rsid w:val="00541923"/>
    <w:rsid w:val="005722B2"/>
    <w:rsid w:val="00581511"/>
    <w:rsid w:val="0058471E"/>
    <w:rsid w:val="00593CF5"/>
    <w:rsid w:val="0059572B"/>
    <w:rsid w:val="005B132A"/>
    <w:rsid w:val="005B6A4A"/>
    <w:rsid w:val="005C2340"/>
    <w:rsid w:val="005F76C8"/>
    <w:rsid w:val="00605A29"/>
    <w:rsid w:val="006070C6"/>
    <w:rsid w:val="00612D18"/>
    <w:rsid w:val="0063735A"/>
    <w:rsid w:val="00644B0F"/>
    <w:rsid w:val="00645E8D"/>
    <w:rsid w:val="00650337"/>
    <w:rsid w:val="00655B92"/>
    <w:rsid w:val="00673A5B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07B17"/>
    <w:rsid w:val="0082517D"/>
    <w:rsid w:val="00825D63"/>
    <w:rsid w:val="00826D70"/>
    <w:rsid w:val="00843583"/>
    <w:rsid w:val="008767C7"/>
    <w:rsid w:val="008B0D65"/>
    <w:rsid w:val="008B6B36"/>
    <w:rsid w:val="008C536D"/>
    <w:rsid w:val="008D2AFC"/>
    <w:rsid w:val="008D673C"/>
    <w:rsid w:val="008E01B4"/>
    <w:rsid w:val="008E3808"/>
    <w:rsid w:val="008E76D9"/>
    <w:rsid w:val="008F586A"/>
    <w:rsid w:val="008F589D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830B2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97964"/>
    <w:rsid w:val="00AA43FB"/>
    <w:rsid w:val="00AB77AC"/>
    <w:rsid w:val="00AC3F50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4E8C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E31B8"/>
    <w:rsid w:val="00D04892"/>
    <w:rsid w:val="00D17212"/>
    <w:rsid w:val="00D26D99"/>
    <w:rsid w:val="00D37F08"/>
    <w:rsid w:val="00D42B51"/>
    <w:rsid w:val="00D42BE1"/>
    <w:rsid w:val="00D55934"/>
    <w:rsid w:val="00D612C4"/>
    <w:rsid w:val="00D8523E"/>
    <w:rsid w:val="00D8599D"/>
    <w:rsid w:val="00D865E9"/>
    <w:rsid w:val="00DA3E9D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16B55"/>
    <w:rsid w:val="00E203F5"/>
    <w:rsid w:val="00E20E11"/>
    <w:rsid w:val="00E5330E"/>
    <w:rsid w:val="00E74411"/>
    <w:rsid w:val="00E90413"/>
    <w:rsid w:val="00EA08E9"/>
    <w:rsid w:val="00EA2B83"/>
    <w:rsid w:val="00EB5F02"/>
    <w:rsid w:val="00EB716C"/>
    <w:rsid w:val="00ED3074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74F64"/>
    <w:rsid w:val="00F80CC7"/>
    <w:rsid w:val="00F8362D"/>
    <w:rsid w:val="00F8573A"/>
    <w:rsid w:val="00FA1A7C"/>
    <w:rsid w:val="00FB3361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6"/>
    <w:uiPriority w:val="34"/>
    <w:locked/>
    <w:rsid w:val="009830B2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ECAE1-C912-472F-AE3C-0369F4E2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Папина Наталья Александровна</cp:lastModifiedBy>
  <cp:revision>7</cp:revision>
  <cp:lastPrinted>2017-10-05T10:01:00Z</cp:lastPrinted>
  <dcterms:created xsi:type="dcterms:W3CDTF">2024-03-04T11:42:00Z</dcterms:created>
  <dcterms:modified xsi:type="dcterms:W3CDTF">2024-12-05T07:46:00Z</dcterms:modified>
</cp:coreProperties>
</file>